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5AE" w:rsidRDefault="00EC523A" w:rsidP="00EC523A">
      <w:pPr>
        <w:wordWrap w:val="0"/>
        <w:jc w:val="right"/>
      </w:pPr>
      <w:r>
        <w:rPr>
          <w:rFonts w:hint="eastAsia"/>
        </w:rPr>
        <w:t>令和　　年　　月　　日</w:t>
      </w:r>
    </w:p>
    <w:p w:rsidR="00EC523A" w:rsidRDefault="00EC523A" w:rsidP="00EC523A">
      <w:pPr>
        <w:jc w:val="left"/>
      </w:pPr>
      <w:r>
        <w:rPr>
          <w:rFonts w:hint="eastAsia"/>
        </w:rPr>
        <w:t>常陸大宮市長　様</w:t>
      </w:r>
    </w:p>
    <w:p w:rsidR="00EC523A" w:rsidRDefault="00EC523A" w:rsidP="00EC523A">
      <w:pPr>
        <w:jc w:val="left"/>
      </w:pPr>
    </w:p>
    <w:p w:rsidR="00EC523A" w:rsidRDefault="00EC523A" w:rsidP="00EC523A">
      <w:pPr>
        <w:wordWrap w:val="0"/>
        <w:jc w:val="right"/>
      </w:pPr>
      <w:r>
        <w:rPr>
          <w:rFonts w:hint="eastAsia"/>
        </w:rPr>
        <w:t xml:space="preserve">住　所　　　　　　　　　　　　　　　</w:t>
      </w:r>
    </w:p>
    <w:p w:rsidR="00EC523A" w:rsidRDefault="00EC523A" w:rsidP="00EC523A">
      <w:pPr>
        <w:wordWrap w:val="0"/>
        <w:jc w:val="right"/>
      </w:pPr>
      <w:r>
        <w:rPr>
          <w:rFonts w:hint="eastAsia"/>
        </w:rPr>
        <w:t>氏　名　　　　　　　　　　　　　　㊞</w:t>
      </w:r>
    </w:p>
    <w:p w:rsidR="00EC523A" w:rsidRDefault="00EC523A" w:rsidP="00EC523A">
      <w:pPr>
        <w:jc w:val="right"/>
      </w:pPr>
    </w:p>
    <w:p w:rsidR="00EC523A" w:rsidRDefault="00EC523A" w:rsidP="00EC523A">
      <w:pPr>
        <w:jc w:val="center"/>
      </w:pPr>
      <w:r w:rsidRPr="00EC523A">
        <w:rPr>
          <w:rFonts w:hint="eastAsia"/>
          <w:sz w:val="24"/>
        </w:rPr>
        <w:t>農用地区域内における農地等の一時転用許可申請に係る意見書交付願</w:t>
      </w:r>
    </w:p>
    <w:p w:rsidR="00EC523A" w:rsidRDefault="00EC523A" w:rsidP="00EC523A">
      <w:pPr>
        <w:jc w:val="center"/>
      </w:pPr>
    </w:p>
    <w:p w:rsidR="00EC523A" w:rsidRDefault="00EC523A" w:rsidP="00EC523A">
      <w:pPr>
        <w:jc w:val="left"/>
      </w:pPr>
      <w:r>
        <w:rPr>
          <w:rFonts w:hint="eastAsia"/>
        </w:rPr>
        <w:t xml:space="preserve">　標記の件について、下記の農地を一時転用するにあたり、農用地区域の指定があるため、</w:t>
      </w:r>
      <w:r w:rsidR="002B6302">
        <w:rPr>
          <w:rFonts w:hint="eastAsia"/>
        </w:rPr>
        <w:t>農用地区域内における農地等の一時転用許可申請に係る</w:t>
      </w:r>
      <w:r>
        <w:rPr>
          <w:rFonts w:hint="eastAsia"/>
        </w:rPr>
        <w:t>意見書を交付願いたく申請いたします。</w:t>
      </w:r>
    </w:p>
    <w:p w:rsidR="00EC523A" w:rsidRDefault="00EC523A" w:rsidP="00EC523A">
      <w:pPr>
        <w:jc w:val="left"/>
      </w:pPr>
      <w:r>
        <w:rPr>
          <w:rFonts w:hint="eastAsia"/>
        </w:rPr>
        <w:t xml:space="preserve">　また、事業完了後は現状農地と同等又はそれ以上の農地に復元するとともに、農作業等に支障をきたさないようにすることを確約いたします。</w:t>
      </w:r>
    </w:p>
    <w:p w:rsidR="00EC523A" w:rsidRDefault="00EC523A" w:rsidP="00EC523A">
      <w:pPr>
        <w:jc w:val="left"/>
      </w:pPr>
    </w:p>
    <w:p w:rsidR="00EC523A" w:rsidRDefault="00EC523A" w:rsidP="00EC523A">
      <w:pPr>
        <w:jc w:val="center"/>
      </w:pPr>
      <w:r>
        <w:rPr>
          <w:rFonts w:hint="eastAsia"/>
        </w:rPr>
        <w:t>記</w:t>
      </w:r>
    </w:p>
    <w:p w:rsidR="00EC523A" w:rsidRDefault="00EC523A" w:rsidP="00EC523A">
      <w:pPr>
        <w:jc w:val="center"/>
      </w:pPr>
    </w:p>
    <w:p w:rsidR="00EC523A" w:rsidRDefault="00EC523A" w:rsidP="00EC523A">
      <w:pPr>
        <w:jc w:val="left"/>
      </w:pPr>
      <w:r>
        <w:rPr>
          <w:rFonts w:hint="eastAsia"/>
        </w:rPr>
        <w:t>１　土地の表示</w:t>
      </w:r>
    </w:p>
    <w:tbl>
      <w:tblPr>
        <w:tblStyle w:val="a7"/>
        <w:tblW w:w="0" w:type="auto"/>
        <w:tblLook w:val="04A0" w:firstRow="1" w:lastRow="0" w:firstColumn="1" w:lastColumn="0" w:noHBand="0" w:noVBand="1"/>
      </w:tblPr>
      <w:tblGrid>
        <w:gridCol w:w="1413"/>
        <w:gridCol w:w="1134"/>
        <w:gridCol w:w="1276"/>
        <w:gridCol w:w="1134"/>
        <w:gridCol w:w="708"/>
        <w:gridCol w:w="1276"/>
        <w:gridCol w:w="1553"/>
      </w:tblGrid>
      <w:tr w:rsidR="00EC523A" w:rsidTr="00EC523A">
        <w:tc>
          <w:tcPr>
            <w:tcW w:w="1413" w:type="dxa"/>
          </w:tcPr>
          <w:p w:rsidR="00EC523A" w:rsidRDefault="00EC523A" w:rsidP="00EC523A">
            <w:pPr>
              <w:jc w:val="left"/>
            </w:pPr>
            <w:r>
              <w:rPr>
                <w:rFonts w:hint="eastAsia"/>
              </w:rPr>
              <w:t xml:space="preserve">　</w:t>
            </w:r>
          </w:p>
        </w:tc>
        <w:tc>
          <w:tcPr>
            <w:tcW w:w="1134" w:type="dxa"/>
          </w:tcPr>
          <w:p w:rsidR="00EC523A" w:rsidRDefault="00EC523A" w:rsidP="00EC523A">
            <w:pPr>
              <w:jc w:val="center"/>
            </w:pPr>
            <w:r>
              <w:rPr>
                <w:rFonts w:hint="eastAsia"/>
              </w:rPr>
              <w:t>大字</w:t>
            </w:r>
          </w:p>
        </w:tc>
        <w:tc>
          <w:tcPr>
            <w:tcW w:w="1276" w:type="dxa"/>
          </w:tcPr>
          <w:p w:rsidR="00EC523A" w:rsidRDefault="00EC523A" w:rsidP="00EC523A">
            <w:pPr>
              <w:jc w:val="center"/>
            </w:pPr>
            <w:r>
              <w:rPr>
                <w:rFonts w:hint="eastAsia"/>
              </w:rPr>
              <w:t>字</w:t>
            </w:r>
          </w:p>
        </w:tc>
        <w:tc>
          <w:tcPr>
            <w:tcW w:w="1134" w:type="dxa"/>
          </w:tcPr>
          <w:p w:rsidR="00EC523A" w:rsidRDefault="00EC523A" w:rsidP="00EC523A">
            <w:pPr>
              <w:jc w:val="center"/>
            </w:pPr>
            <w:r>
              <w:rPr>
                <w:rFonts w:hint="eastAsia"/>
              </w:rPr>
              <w:t>地番</w:t>
            </w:r>
          </w:p>
        </w:tc>
        <w:tc>
          <w:tcPr>
            <w:tcW w:w="708" w:type="dxa"/>
          </w:tcPr>
          <w:p w:rsidR="00EC523A" w:rsidRDefault="00EC523A" w:rsidP="00EC523A">
            <w:pPr>
              <w:jc w:val="center"/>
            </w:pPr>
            <w:r>
              <w:rPr>
                <w:rFonts w:hint="eastAsia"/>
              </w:rPr>
              <w:t>地目</w:t>
            </w:r>
          </w:p>
        </w:tc>
        <w:tc>
          <w:tcPr>
            <w:tcW w:w="1276" w:type="dxa"/>
          </w:tcPr>
          <w:p w:rsidR="00EC523A" w:rsidRDefault="00EC523A" w:rsidP="00EC523A">
            <w:pPr>
              <w:jc w:val="center"/>
            </w:pPr>
            <w:r>
              <w:rPr>
                <w:rFonts w:hint="eastAsia"/>
              </w:rPr>
              <w:t>面積（㎡）</w:t>
            </w:r>
          </w:p>
        </w:tc>
        <w:tc>
          <w:tcPr>
            <w:tcW w:w="1553" w:type="dxa"/>
          </w:tcPr>
          <w:p w:rsidR="00EC523A" w:rsidRDefault="00EC523A" w:rsidP="00EC523A">
            <w:pPr>
              <w:jc w:val="center"/>
            </w:pPr>
            <w:r>
              <w:rPr>
                <w:rFonts w:hint="eastAsia"/>
              </w:rPr>
              <w:t>備考</w:t>
            </w:r>
          </w:p>
        </w:tc>
      </w:tr>
      <w:tr w:rsidR="00EC523A" w:rsidTr="00EC523A">
        <w:tc>
          <w:tcPr>
            <w:tcW w:w="1413" w:type="dxa"/>
            <w:vMerge w:val="restart"/>
          </w:tcPr>
          <w:p w:rsidR="00EC523A" w:rsidRDefault="00EC523A" w:rsidP="00EC523A">
            <w:pPr>
              <w:jc w:val="left"/>
            </w:pPr>
            <w:r>
              <w:rPr>
                <w:rFonts w:hint="eastAsia"/>
              </w:rPr>
              <w:t>常陸大宮市</w:t>
            </w: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r w:rsidR="00EC523A" w:rsidTr="00EC523A">
        <w:tc>
          <w:tcPr>
            <w:tcW w:w="1413" w:type="dxa"/>
            <w:vMerge/>
          </w:tcPr>
          <w:p w:rsidR="00EC523A" w:rsidRDefault="00EC523A" w:rsidP="00EC523A">
            <w:pPr>
              <w:jc w:val="left"/>
            </w:pPr>
          </w:p>
        </w:tc>
        <w:tc>
          <w:tcPr>
            <w:tcW w:w="1134" w:type="dxa"/>
          </w:tcPr>
          <w:p w:rsidR="00EC523A" w:rsidRDefault="00EC523A" w:rsidP="00EC523A">
            <w:pPr>
              <w:jc w:val="left"/>
            </w:pPr>
          </w:p>
        </w:tc>
        <w:tc>
          <w:tcPr>
            <w:tcW w:w="1276" w:type="dxa"/>
          </w:tcPr>
          <w:p w:rsidR="00EC523A" w:rsidRDefault="00EC523A" w:rsidP="00EC523A">
            <w:pPr>
              <w:jc w:val="left"/>
            </w:pPr>
          </w:p>
        </w:tc>
        <w:tc>
          <w:tcPr>
            <w:tcW w:w="1134" w:type="dxa"/>
          </w:tcPr>
          <w:p w:rsidR="00EC523A" w:rsidRDefault="00EC523A" w:rsidP="00EC523A">
            <w:pPr>
              <w:jc w:val="left"/>
            </w:pPr>
          </w:p>
        </w:tc>
        <w:tc>
          <w:tcPr>
            <w:tcW w:w="708" w:type="dxa"/>
          </w:tcPr>
          <w:p w:rsidR="00EC523A" w:rsidRDefault="00EC523A" w:rsidP="00EC523A">
            <w:pPr>
              <w:jc w:val="left"/>
            </w:pPr>
          </w:p>
        </w:tc>
        <w:tc>
          <w:tcPr>
            <w:tcW w:w="1276" w:type="dxa"/>
          </w:tcPr>
          <w:p w:rsidR="00EC523A" w:rsidRDefault="00EC523A" w:rsidP="00EC523A">
            <w:pPr>
              <w:jc w:val="left"/>
            </w:pPr>
          </w:p>
        </w:tc>
        <w:tc>
          <w:tcPr>
            <w:tcW w:w="1553" w:type="dxa"/>
          </w:tcPr>
          <w:p w:rsidR="00EC523A" w:rsidRDefault="00EC523A" w:rsidP="00EC523A">
            <w:pPr>
              <w:jc w:val="left"/>
            </w:pPr>
          </w:p>
        </w:tc>
      </w:tr>
    </w:tbl>
    <w:p w:rsidR="00EC523A" w:rsidRDefault="00EC523A" w:rsidP="00EC523A">
      <w:pPr>
        <w:jc w:val="left"/>
      </w:pPr>
    </w:p>
    <w:p w:rsidR="00EC523A" w:rsidRDefault="00EC523A" w:rsidP="00EC523A">
      <w:pPr>
        <w:jc w:val="left"/>
      </w:pPr>
      <w:r>
        <w:rPr>
          <w:rFonts w:hint="eastAsia"/>
        </w:rPr>
        <w:t>２　理　由</w:t>
      </w:r>
    </w:p>
    <w:p w:rsidR="00EC523A" w:rsidRDefault="00EC523A" w:rsidP="00EC523A">
      <w:pPr>
        <w:jc w:val="left"/>
      </w:pPr>
    </w:p>
    <w:p w:rsidR="00EC523A" w:rsidRDefault="00EC523A" w:rsidP="00EC523A">
      <w:pPr>
        <w:jc w:val="left"/>
      </w:pPr>
      <w:r>
        <w:rPr>
          <w:rFonts w:hint="eastAsia"/>
        </w:rPr>
        <w:t>３　一時転用予定期間</w:t>
      </w:r>
    </w:p>
    <w:p w:rsidR="00EC523A" w:rsidRDefault="00EC523A" w:rsidP="00EC523A">
      <w:pPr>
        <w:ind w:firstLineChars="200" w:firstLine="420"/>
        <w:jc w:val="left"/>
      </w:pPr>
      <w:r>
        <w:rPr>
          <w:rFonts w:hint="eastAsia"/>
        </w:rPr>
        <w:t>令和　　年　　月　　日から</w:t>
      </w:r>
      <w:bookmarkStart w:id="0" w:name="_GoBack"/>
      <w:bookmarkEnd w:id="0"/>
      <w:r>
        <w:rPr>
          <w:rFonts w:hint="eastAsia"/>
        </w:rPr>
        <w:t>令和　　年　　月　　日まで</w:t>
      </w:r>
    </w:p>
    <w:p w:rsidR="00EC523A" w:rsidRDefault="00EC523A" w:rsidP="00EC523A">
      <w:pPr>
        <w:jc w:val="left"/>
      </w:pPr>
    </w:p>
    <w:p w:rsidR="00EC523A" w:rsidRDefault="00EC523A" w:rsidP="00EC523A">
      <w:pPr>
        <w:jc w:val="left"/>
      </w:pPr>
      <w:r>
        <w:rPr>
          <w:rFonts w:hint="eastAsia"/>
        </w:rPr>
        <w:t>４　添付書類</w:t>
      </w:r>
    </w:p>
    <w:p w:rsidR="00EC523A" w:rsidRDefault="00EC523A" w:rsidP="00EC523A">
      <w:pPr>
        <w:jc w:val="left"/>
      </w:pPr>
      <w:r>
        <w:rPr>
          <w:rFonts w:hint="eastAsia"/>
        </w:rPr>
        <w:t xml:space="preserve">　　・</w:t>
      </w:r>
      <w:r w:rsidR="00B5529A">
        <w:rPr>
          <w:rFonts w:hint="eastAsia"/>
        </w:rPr>
        <w:t>事業の内容がわかるもの</w:t>
      </w:r>
    </w:p>
    <w:p w:rsidR="00B5529A" w:rsidRDefault="00B5529A" w:rsidP="00EC523A">
      <w:pPr>
        <w:jc w:val="left"/>
      </w:pPr>
      <w:r>
        <w:rPr>
          <w:rFonts w:hint="eastAsia"/>
        </w:rPr>
        <w:t xml:space="preserve">　　・位置図</w:t>
      </w:r>
    </w:p>
    <w:p w:rsidR="00B5529A" w:rsidRDefault="00B5529A" w:rsidP="00EC523A">
      <w:pPr>
        <w:jc w:val="left"/>
      </w:pPr>
      <w:r>
        <w:rPr>
          <w:rFonts w:hint="eastAsia"/>
        </w:rPr>
        <w:t xml:space="preserve">　　・土地登記簿謄本及び公図の写し</w:t>
      </w:r>
    </w:p>
    <w:sectPr w:rsidR="00B5529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3A"/>
    <w:rsid w:val="002B6302"/>
    <w:rsid w:val="00B5529A"/>
    <w:rsid w:val="00C455AE"/>
    <w:rsid w:val="00EC5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DD3BD"/>
  <w15:chartTrackingRefBased/>
  <w15:docId w15:val="{09EC59BF-64D7-4F6C-9C75-2159FEE1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523A"/>
    <w:pPr>
      <w:jc w:val="center"/>
    </w:pPr>
  </w:style>
  <w:style w:type="character" w:customStyle="1" w:styleId="a4">
    <w:name w:val="記 (文字)"/>
    <w:basedOn w:val="a0"/>
    <w:link w:val="a3"/>
    <w:uiPriority w:val="99"/>
    <w:rsid w:val="00EC523A"/>
  </w:style>
  <w:style w:type="paragraph" w:styleId="a5">
    <w:name w:val="Closing"/>
    <w:basedOn w:val="a"/>
    <w:link w:val="a6"/>
    <w:uiPriority w:val="99"/>
    <w:unhideWhenUsed/>
    <w:rsid w:val="00EC523A"/>
    <w:pPr>
      <w:jc w:val="right"/>
    </w:pPr>
  </w:style>
  <w:style w:type="character" w:customStyle="1" w:styleId="a6">
    <w:name w:val="結語 (文字)"/>
    <w:basedOn w:val="a0"/>
    <w:link w:val="a5"/>
    <w:uiPriority w:val="99"/>
    <w:rsid w:val="00EC523A"/>
  </w:style>
  <w:style w:type="table" w:styleId="a7">
    <w:name w:val="Table Grid"/>
    <w:basedOn w:val="a1"/>
    <w:uiPriority w:val="39"/>
    <w:rsid w:val="00EC5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常陸大宮市役所</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2020-11-02T00:37:00Z</dcterms:created>
  <dcterms:modified xsi:type="dcterms:W3CDTF">2020-11-02T02:08:00Z</dcterms:modified>
</cp:coreProperties>
</file>